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CB" w:rsidRDefault="00BE31CB" w:rsidP="00032B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BE31CB" w:rsidRDefault="00BE31CB" w:rsidP="00032B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BE31CB" w:rsidRDefault="00BE31CB" w:rsidP="00032B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BE31CB" w:rsidRDefault="00BE31CB" w:rsidP="00032B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32BFA" w:rsidRPr="00BE31CB" w:rsidRDefault="00032BFA" w:rsidP="00032B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32BFA" w:rsidRPr="00F148E3" w:rsidRDefault="00032BFA" w:rsidP="00032BFA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F148E3">
        <w:rPr>
          <w:rFonts w:ascii="宋体" w:hAnsi="宋体" w:hint="eastAsia"/>
          <w:b/>
          <w:color w:val="000000"/>
          <w:sz w:val="32"/>
          <w:szCs w:val="32"/>
        </w:rPr>
        <w:t>中国教学科研文献保障系统</w:t>
      </w:r>
    </w:p>
    <w:p w:rsidR="00F148E3" w:rsidRPr="00F148E3" w:rsidRDefault="00F148E3" w:rsidP="00032BFA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暨</w:t>
      </w:r>
      <w:r w:rsidRPr="00F148E3">
        <w:rPr>
          <w:rFonts w:ascii="宋体" w:hAnsi="宋体" w:hint="eastAsia"/>
          <w:szCs w:val="21"/>
        </w:rPr>
        <w:t>国家工程技术图书馆</w:t>
      </w:r>
      <w:r>
        <w:rPr>
          <w:rFonts w:ascii="宋体" w:hAnsi="宋体" w:hint="eastAsia"/>
          <w:szCs w:val="21"/>
        </w:rPr>
        <w:t>+</w:t>
      </w:r>
      <w:r w:rsidRPr="00F148E3">
        <w:rPr>
          <w:rFonts w:ascii="宋体" w:hAnsi="宋体" w:hint="eastAsia"/>
          <w:szCs w:val="21"/>
        </w:rPr>
        <w:t>万方数据一站式检索集成发现系统</w:t>
      </w:r>
    </w:p>
    <w:p w:rsidR="00BE31CB" w:rsidRPr="00F148E3" w:rsidRDefault="00BE31CB" w:rsidP="00032BFA">
      <w:pPr>
        <w:jc w:val="center"/>
        <w:rPr>
          <w:rFonts w:ascii="宋体" w:hAnsi="宋体"/>
          <w:b/>
          <w:sz w:val="28"/>
          <w:szCs w:val="28"/>
        </w:rPr>
      </w:pPr>
    </w:p>
    <w:p w:rsidR="00BE31CB" w:rsidRDefault="00BE31CB" w:rsidP="00032BFA">
      <w:pPr>
        <w:jc w:val="center"/>
        <w:rPr>
          <w:rFonts w:ascii="宋体" w:hAnsi="宋体"/>
          <w:b/>
          <w:sz w:val="28"/>
          <w:szCs w:val="28"/>
        </w:rPr>
      </w:pPr>
    </w:p>
    <w:p w:rsidR="00BE31CB" w:rsidRDefault="00BE31CB" w:rsidP="00032BFA">
      <w:pPr>
        <w:jc w:val="center"/>
        <w:rPr>
          <w:rFonts w:ascii="宋体" w:hAnsi="宋体"/>
          <w:b/>
          <w:sz w:val="28"/>
          <w:szCs w:val="28"/>
        </w:rPr>
      </w:pPr>
    </w:p>
    <w:p w:rsidR="00BE31CB" w:rsidRDefault="00BE31CB" w:rsidP="00032BFA">
      <w:pPr>
        <w:jc w:val="center"/>
        <w:rPr>
          <w:rFonts w:ascii="宋体" w:hAnsi="宋体"/>
          <w:b/>
          <w:sz w:val="28"/>
          <w:szCs w:val="28"/>
        </w:rPr>
      </w:pPr>
    </w:p>
    <w:p w:rsidR="00BE31CB" w:rsidRPr="00FE02B0" w:rsidRDefault="00032BFA" w:rsidP="00FE02B0">
      <w:pPr>
        <w:widowControl/>
        <w:jc w:val="center"/>
        <w:rPr>
          <w:rFonts w:ascii="宋体" w:hAnsi="宋体"/>
          <w:b/>
          <w:sz w:val="24"/>
          <w:szCs w:val="24"/>
        </w:rPr>
      </w:pPr>
      <w:r w:rsidRPr="00BE31CB">
        <w:rPr>
          <w:rFonts w:ascii="宋体" w:hAnsi="宋体" w:hint="eastAsia"/>
          <w:b/>
          <w:sz w:val="28"/>
          <w:szCs w:val="28"/>
        </w:rPr>
        <w:t>产品使用说明</w:t>
      </w:r>
      <w:r w:rsidR="00FE02B0">
        <w:rPr>
          <w:rFonts w:ascii="宋体" w:hAnsi="宋体"/>
          <w:b/>
          <w:sz w:val="24"/>
          <w:szCs w:val="24"/>
        </w:rPr>
        <w:br w:type="page"/>
      </w:r>
    </w:p>
    <w:p w:rsidR="00BE31CB" w:rsidRDefault="00BE31CB" w:rsidP="00032BFA">
      <w:pPr>
        <w:jc w:val="left"/>
      </w:pPr>
      <w:r>
        <w:rPr>
          <w:rFonts w:hint="eastAsia"/>
        </w:rPr>
        <w:lastRenderedPageBreak/>
        <w:t>为帮助用户了解系统功能并掌握</w:t>
      </w:r>
      <w:r w:rsidRPr="00DF236C">
        <w:rPr>
          <w:rFonts w:hint="eastAsia"/>
        </w:rPr>
        <w:t>使用方法，</w:t>
      </w:r>
      <w:r>
        <w:rPr>
          <w:rFonts w:hint="eastAsia"/>
        </w:rPr>
        <w:t>特编写</w:t>
      </w:r>
      <w:r w:rsidRPr="00DF236C">
        <w:rPr>
          <w:rFonts w:hint="eastAsia"/>
        </w:rPr>
        <w:t>本文档</w:t>
      </w:r>
      <w:r>
        <w:rPr>
          <w:rFonts w:hint="eastAsia"/>
        </w:rPr>
        <w:t>。</w:t>
      </w:r>
    </w:p>
    <w:p w:rsidR="00192CE9" w:rsidRPr="008A5236" w:rsidRDefault="00774A0E" w:rsidP="00774A0E">
      <w:pPr>
        <w:pStyle w:val="1"/>
        <w:rPr>
          <w:lang w:eastAsia="zh-CN"/>
        </w:rPr>
      </w:pPr>
      <w:bookmarkStart w:id="0" w:name="_Toc334189117"/>
      <w:bookmarkStart w:id="1" w:name="_Toc334689369"/>
      <w:r>
        <w:rPr>
          <w:rFonts w:hint="eastAsia"/>
          <w:lang w:eastAsia="zh-CN"/>
        </w:rPr>
        <w:t>一、</w:t>
      </w:r>
      <w:r w:rsidR="00192CE9">
        <w:rPr>
          <w:rFonts w:hint="eastAsia"/>
          <w:lang w:eastAsia="zh-CN"/>
        </w:rPr>
        <w:t>系统</w:t>
      </w:r>
      <w:r w:rsidR="00192CE9" w:rsidRPr="008A5236">
        <w:rPr>
          <w:rFonts w:hint="eastAsia"/>
          <w:lang w:eastAsia="zh-CN"/>
        </w:rPr>
        <w:t>简介</w:t>
      </w:r>
      <w:bookmarkEnd w:id="0"/>
      <w:bookmarkEnd w:id="1"/>
    </w:p>
    <w:p w:rsidR="00F84169" w:rsidRPr="00774A0E" w:rsidRDefault="00F84169" w:rsidP="00774A0E">
      <w:pPr>
        <w:pStyle w:val="2"/>
        <w:rPr>
          <w:sz w:val="21"/>
          <w:szCs w:val="21"/>
        </w:rPr>
      </w:pPr>
      <w:bookmarkStart w:id="2" w:name="OLE_LINK1"/>
      <w:bookmarkStart w:id="3" w:name="OLE_LINK2"/>
      <w:r w:rsidRPr="00774A0E">
        <w:rPr>
          <w:rFonts w:hint="eastAsia"/>
          <w:sz w:val="21"/>
          <w:szCs w:val="21"/>
        </w:rPr>
        <w:t>1</w:t>
      </w:r>
      <w:r w:rsidR="00416C39" w:rsidRPr="00774A0E">
        <w:rPr>
          <w:rFonts w:hint="eastAsia"/>
          <w:sz w:val="21"/>
          <w:szCs w:val="21"/>
        </w:rPr>
        <w:t>．</w:t>
      </w:r>
      <w:r w:rsidRPr="00774A0E">
        <w:rPr>
          <w:rFonts w:hint="eastAsia"/>
          <w:sz w:val="21"/>
          <w:szCs w:val="21"/>
        </w:rPr>
        <w:t>总体介绍</w:t>
      </w:r>
    </w:p>
    <w:p w:rsidR="00BE31CB" w:rsidRDefault="00F148E3" w:rsidP="00416C39">
      <w:pPr>
        <w:spacing w:line="360" w:lineRule="auto"/>
        <w:ind w:firstLineChars="200" w:firstLine="420"/>
      </w:pPr>
      <w:r w:rsidRPr="00192CE9">
        <w:rPr>
          <w:rFonts w:hint="eastAsia"/>
        </w:rPr>
        <w:t>中国教学科研文献保障系统暨</w:t>
      </w:r>
      <w:r w:rsidR="00192CE9" w:rsidRPr="00192CE9">
        <w:rPr>
          <w:rFonts w:hint="eastAsia"/>
        </w:rPr>
        <w:t>国家工程技术图书馆</w:t>
      </w:r>
      <w:bookmarkEnd w:id="2"/>
      <w:bookmarkEnd w:id="3"/>
      <w:r>
        <w:rPr>
          <w:rFonts w:hint="eastAsia"/>
        </w:rPr>
        <w:t>+</w:t>
      </w:r>
      <w:r w:rsidR="00192CE9" w:rsidRPr="00192CE9">
        <w:rPr>
          <w:rFonts w:hint="eastAsia"/>
        </w:rPr>
        <w:t>万方数据一站式检索集成发现系统</w:t>
      </w:r>
      <w:r w:rsidR="002E0142">
        <w:rPr>
          <w:rFonts w:hint="eastAsia"/>
        </w:rPr>
        <w:t>，</w:t>
      </w:r>
      <w:r w:rsidR="003919B0">
        <w:rPr>
          <w:rFonts w:hint="eastAsia"/>
        </w:rPr>
        <w:t>是</w:t>
      </w:r>
      <w:r w:rsidR="002E0142" w:rsidRPr="00192CE9">
        <w:rPr>
          <w:rFonts w:hint="eastAsia"/>
        </w:rPr>
        <w:t>国家工程技术图书馆</w:t>
      </w:r>
      <w:r w:rsidR="003919B0">
        <w:rPr>
          <w:rFonts w:hint="eastAsia"/>
        </w:rPr>
        <w:t>与万方数据知识服务平台海量文献资源的集成，为用户检索、发现、获取更丰富的</w:t>
      </w:r>
      <w:r w:rsidR="002635FB">
        <w:rPr>
          <w:rFonts w:hint="eastAsia"/>
        </w:rPr>
        <w:t>异构数据库</w:t>
      </w:r>
      <w:r w:rsidR="003919B0">
        <w:rPr>
          <w:rFonts w:hint="eastAsia"/>
        </w:rPr>
        <w:t>文献资源提供了一站式平台，让用户在教学、科研工作中对国内外文献需求的</w:t>
      </w:r>
      <w:r w:rsidR="00AF09C9">
        <w:rPr>
          <w:rFonts w:hint="eastAsia"/>
        </w:rPr>
        <w:t>实现</w:t>
      </w:r>
      <w:r w:rsidR="003919B0">
        <w:rPr>
          <w:rFonts w:hint="eastAsia"/>
        </w:rPr>
        <w:t>变得更加便捷、</w:t>
      </w:r>
      <w:r w:rsidR="00AF09C9">
        <w:rPr>
          <w:rFonts w:hint="eastAsia"/>
        </w:rPr>
        <w:t>优质、高效。</w:t>
      </w:r>
    </w:p>
    <w:p w:rsidR="00F717B0" w:rsidRDefault="00F84169" w:rsidP="00774A0E">
      <w:pPr>
        <w:pStyle w:val="2"/>
        <w:rPr>
          <w:sz w:val="21"/>
          <w:szCs w:val="21"/>
        </w:rPr>
      </w:pPr>
      <w:r w:rsidRPr="00774A0E">
        <w:rPr>
          <w:rFonts w:hint="eastAsia"/>
          <w:sz w:val="21"/>
          <w:szCs w:val="21"/>
        </w:rPr>
        <w:t>2</w:t>
      </w:r>
      <w:r w:rsidR="00416C39" w:rsidRPr="00774A0E">
        <w:rPr>
          <w:rFonts w:hint="eastAsia"/>
          <w:sz w:val="21"/>
          <w:szCs w:val="21"/>
        </w:rPr>
        <w:t>．</w:t>
      </w:r>
      <w:r w:rsidRPr="00774A0E">
        <w:rPr>
          <w:rFonts w:hint="eastAsia"/>
          <w:sz w:val="21"/>
          <w:szCs w:val="21"/>
        </w:rPr>
        <w:t>资源介绍</w:t>
      </w:r>
    </w:p>
    <w:p w:rsidR="00F84169" w:rsidRPr="00D2531D" w:rsidRDefault="00F84169" w:rsidP="00416C39">
      <w:pPr>
        <w:pStyle w:val="a3"/>
        <w:numPr>
          <w:ilvl w:val="0"/>
          <w:numId w:val="2"/>
        </w:numPr>
        <w:spacing w:line="360" w:lineRule="auto"/>
        <w:ind w:firstLineChars="0"/>
      </w:pPr>
      <w:r w:rsidRPr="00D2531D">
        <w:rPr>
          <w:rFonts w:hint="eastAsia"/>
        </w:rPr>
        <w:t>国内外文献保障服务</w:t>
      </w:r>
    </w:p>
    <w:p w:rsidR="00F717B0" w:rsidRPr="00D2531D" w:rsidRDefault="00D2531D" w:rsidP="00416C39">
      <w:pPr>
        <w:spacing w:line="360" w:lineRule="auto"/>
        <w:ind w:firstLineChars="200" w:firstLine="420"/>
      </w:pPr>
      <w:r>
        <w:rPr>
          <w:rFonts w:hint="eastAsia"/>
        </w:rPr>
        <w:t>资源内容为</w:t>
      </w:r>
      <w:r w:rsidRPr="00510473">
        <w:rPr>
          <w:rFonts w:hint="eastAsia"/>
        </w:rPr>
        <w:t>国家工程技术图书馆</w:t>
      </w:r>
      <w:r w:rsidR="00F717B0" w:rsidRPr="00D2531D">
        <w:rPr>
          <w:rFonts w:hint="eastAsia"/>
        </w:rPr>
        <w:t>馆藏的中、外文共</w:t>
      </w:r>
      <w:r w:rsidR="00F717B0" w:rsidRPr="00D2531D">
        <w:rPr>
          <w:rFonts w:hint="eastAsia"/>
        </w:rPr>
        <w:t>8</w:t>
      </w:r>
      <w:r w:rsidR="00F717B0" w:rsidRPr="00D2531D">
        <w:rPr>
          <w:rFonts w:hint="eastAsia"/>
        </w:rPr>
        <w:t>个数据库资源</w:t>
      </w:r>
      <w:r>
        <w:rPr>
          <w:rFonts w:hint="eastAsia"/>
        </w:rPr>
        <w:t>，</w:t>
      </w:r>
      <w:r w:rsidR="003D4BC3">
        <w:rPr>
          <w:rFonts w:hint="eastAsia"/>
        </w:rPr>
        <w:t>并以外文文献为主。</w:t>
      </w:r>
      <w:r>
        <w:rPr>
          <w:rFonts w:hint="eastAsia"/>
        </w:rPr>
        <w:t>其中</w:t>
      </w:r>
      <w:r>
        <w:rPr>
          <w:rFonts w:hint="eastAsia"/>
        </w:rPr>
        <w:t>3</w:t>
      </w:r>
      <w:r w:rsidR="003D4BC3">
        <w:rPr>
          <w:rFonts w:hint="eastAsia"/>
        </w:rPr>
        <w:t>个中文数据库：</w:t>
      </w:r>
      <w:r w:rsidR="002C3D74">
        <w:rPr>
          <w:rFonts w:hint="eastAsia"/>
        </w:rPr>
        <w:t>中文期刊、中文会议、中文学位</w:t>
      </w:r>
      <w:r w:rsidR="003D4BC3">
        <w:rPr>
          <w:rFonts w:hint="eastAsia"/>
        </w:rPr>
        <w:t>；</w:t>
      </w:r>
      <w:r>
        <w:rPr>
          <w:rFonts w:hint="eastAsia"/>
        </w:rPr>
        <w:t>5</w:t>
      </w:r>
      <w:r>
        <w:rPr>
          <w:rFonts w:hint="eastAsia"/>
        </w:rPr>
        <w:t>个外文数据库</w:t>
      </w:r>
      <w:r w:rsidR="00F717B0" w:rsidRPr="00D2531D">
        <w:rPr>
          <w:rFonts w:hint="eastAsia"/>
        </w:rPr>
        <w:t>：</w:t>
      </w:r>
      <w:r w:rsidR="002C3D74">
        <w:rPr>
          <w:rFonts w:hint="eastAsia"/>
        </w:rPr>
        <w:t>外文期刊、外文会议、外文学位</w:t>
      </w:r>
      <w:r w:rsidR="00F717B0" w:rsidRPr="00D2531D">
        <w:rPr>
          <w:rFonts w:hint="eastAsia"/>
        </w:rPr>
        <w:t>、外文科技报告、外文工具书</w:t>
      </w:r>
      <w:r w:rsidR="003D4BC3">
        <w:rPr>
          <w:rFonts w:hint="eastAsia"/>
        </w:rPr>
        <w:t>。</w:t>
      </w:r>
      <w:r w:rsidR="003D4BC3" w:rsidRPr="00510473">
        <w:rPr>
          <w:rFonts w:hint="eastAsia"/>
        </w:rPr>
        <w:t>涵盖工程技术、高技术各个学科领域的科技文献，学科类型主要包括电子和自动化技术、计算机和网络技术、材料科学、环境科学、航空航天、生物工程、能源动力、交通运输、建筑、水利和一般工业技术等工程技术领域文献，同时兼有基础科学、农业科学、医药卫生、社会科学领域的文献。</w:t>
      </w:r>
    </w:p>
    <w:p w:rsidR="00510473" w:rsidRDefault="00F717B0" w:rsidP="00AE209E">
      <w:pPr>
        <w:widowControl/>
        <w:ind w:firstLineChars="200" w:firstLine="420"/>
        <w:jc w:val="left"/>
      </w:pPr>
      <w:r w:rsidRPr="00D2531D">
        <w:rPr>
          <w:rFonts w:hint="eastAsia"/>
        </w:rPr>
        <w:t>以下为</w:t>
      </w:r>
      <w:r w:rsidRPr="00D2531D">
        <w:rPr>
          <w:rFonts w:hint="eastAsia"/>
        </w:rPr>
        <w:t>8</w:t>
      </w:r>
      <w:r w:rsidR="00D2531D">
        <w:rPr>
          <w:rFonts w:hint="eastAsia"/>
        </w:rPr>
        <w:t>个数据库资源详情</w:t>
      </w:r>
      <w:r w:rsidRPr="00D2531D">
        <w:rPr>
          <w:rFonts w:hint="eastAsia"/>
        </w:rPr>
        <w:t>：</w:t>
      </w:r>
    </w:p>
    <w:p w:rsidR="00510473" w:rsidRDefault="00510473" w:rsidP="00AE209E">
      <w:pPr>
        <w:widowControl/>
        <w:ind w:firstLineChars="200" w:firstLine="420"/>
        <w:jc w:val="left"/>
      </w:pPr>
    </w:p>
    <w:p w:rsidR="00510473" w:rsidRDefault="00510473" w:rsidP="00AE209E">
      <w:pPr>
        <w:widowControl/>
        <w:ind w:firstLineChars="200" w:firstLine="420"/>
        <w:jc w:val="left"/>
      </w:pPr>
    </w:p>
    <w:p w:rsidR="00510473" w:rsidRDefault="00510473" w:rsidP="00AE209E">
      <w:pPr>
        <w:widowControl/>
        <w:ind w:firstLineChars="200" w:firstLine="420"/>
        <w:jc w:val="left"/>
      </w:pPr>
    </w:p>
    <w:p w:rsidR="00510473" w:rsidRDefault="00510473" w:rsidP="00AE209E">
      <w:pPr>
        <w:widowControl/>
        <w:ind w:firstLineChars="200" w:firstLine="420"/>
        <w:jc w:val="left"/>
      </w:pPr>
    </w:p>
    <w:p w:rsidR="00510473" w:rsidRDefault="00D26C05" w:rsidP="00D26C05">
      <w:pPr>
        <w:widowControl/>
        <w:jc w:val="left"/>
        <w:rPr>
          <w:rFonts w:hint="eastAsia"/>
        </w:rPr>
      </w:pPr>
      <w:r>
        <w:br w:type="page"/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961"/>
        <w:gridCol w:w="3969"/>
      </w:tblGrid>
      <w:tr w:rsidR="00510473" w:rsidRPr="00510473" w:rsidTr="00122E42">
        <w:trPr>
          <w:trHeight w:val="805"/>
        </w:trPr>
        <w:tc>
          <w:tcPr>
            <w:tcW w:w="1419" w:type="dxa"/>
            <w:vAlign w:val="center"/>
          </w:tcPr>
          <w:p w:rsidR="00510473" w:rsidRPr="00510473" w:rsidRDefault="00510473" w:rsidP="00122E42">
            <w:pPr>
              <w:jc w:val="center"/>
              <w:rPr>
                <w:b/>
                <w:kern w:val="0"/>
                <w:sz w:val="22"/>
              </w:rPr>
            </w:pPr>
            <w:r w:rsidRPr="00510473">
              <w:rPr>
                <w:rFonts w:hint="eastAsia"/>
                <w:b/>
                <w:kern w:val="0"/>
                <w:sz w:val="22"/>
              </w:rPr>
              <w:lastRenderedPageBreak/>
              <w:t>资源名称</w:t>
            </w:r>
          </w:p>
        </w:tc>
        <w:tc>
          <w:tcPr>
            <w:tcW w:w="4961" w:type="dxa"/>
            <w:vAlign w:val="center"/>
          </w:tcPr>
          <w:p w:rsidR="00510473" w:rsidRPr="00510473" w:rsidRDefault="00510473" w:rsidP="00122E42">
            <w:pPr>
              <w:jc w:val="center"/>
              <w:rPr>
                <w:b/>
                <w:kern w:val="0"/>
                <w:sz w:val="22"/>
              </w:rPr>
            </w:pPr>
            <w:r w:rsidRPr="00510473">
              <w:rPr>
                <w:rFonts w:hint="eastAsia"/>
                <w:b/>
                <w:kern w:val="0"/>
                <w:sz w:val="22"/>
              </w:rPr>
              <w:t>数量</w:t>
            </w:r>
          </w:p>
        </w:tc>
        <w:tc>
          <w:tcPr>
            <w:tcW w:w="3969" w:type="dxa"/>
            <w:vAlign w:val="center"/>
          </w:tcPr>
          <w:p w:rsidR="00510473" w:rsidRPr="00510473" w:rsidRDefault="00510473" w:rsidP="00122E42">
            <w:pPr>
              <w:jc w:val="center"/>
              <w:rPr>
                <w:b/>
                <w:kern w:val="0"/>
                <w:sz w:val="22"/>
              </w:rPr>
            </w:pPr>
            <w:r w:rsidRPr="00510473">
              <w:rPr>
                <w:rFonts w:hint="eastAsia"/>
                <w:b/>
                <w:kern w:val="0"/>
                <w:sz w:val="22"/>
              </w:rPr>
              <w:t>特点</w:t>
            </w:r>
          </w:p>
        </w:tc>
      </w:tr>
      <w:tr w:rsidR="00510473" w:rsidRPr="00510473" w:rsidTr="00122E42">
        <w:trPr>
          <w:trHeight w:val="689"/>
        </w:trPr>
        <w:tc>
          <w:tcPr>
            <w:tcW w:w="141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中文期刊</w:t>
            </w:r>
          </w:p>
        </w:tc>
        <w:tc>
          <w:tcPr>
            <w:tcW w:w="4961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16000</w:t>
            </w:r>
            <w:r w:rsidRPr="00510473">
              <w:rPr>
                <w:rFonts w:hint="eastAsia"/>
                <w:kern w:val="0"/>
                <w:sz w:val="22"/>
              </w:rPr>
              <w:t>多种</w:t>
            </w:r>
          </w:p>
        </w:tc>
        <w:tc>
          <w:tcPr>
            <w:tcW w:w="396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收藏年份跨度：</w:t>
            </w:r>
            <w:r w:rsidRPr="00510473">
              <w:rPr>
                <w:rFonts w:hint="eastAsia"/>
                <w:kern w:val="0"/>
                <w:sz w:val="22"/>
              </w:rPr>
              <w:t>1977</w:t>
            </w:r>
            <w:r w:rsidRPr="00510473">
              <w:rPr>
                <w:rFonts w:hint="eastAsia"/>
                <w:kern w:val="0"/>
                <w:sz w:val="22"/>
              </w:rPr>
              <w:t>年至今</w:t>
            </w:r>
          </w:p>
        </w:tc>
      </w:tr>
      <w:tr w:rsidR="00510473" w:rsidRPr="00510473" w:rsidTr="00122E42">
        <w:trPr>
          <w:trHeight w:val="698"/>
        </w:trPr>
        <w:tc>
          <w:tcPr>
            <w:tcW w:w="141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中文会议</w:t>
            </w:r>
          </w:p>
        </w:tc>
        <w:tc>
          <w:tcPr>
            <w:tcW w:w="4961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64000</w:t>
            </w:r>
            <w:r w:rsidRPr="00510473">
              <w:rPr>
                <w:rFonts w:hint="eastAsia"/>
                <w:kern w:val="0"/>
                <w:sz w:val="22"/>
              </w:rPr>
              <w:t>多册</w:t>
            </w:r>
          </w:p>
        </w:tc>
        <w:tc>
          <w:tcPr>
            <w:tcW w:w="396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收藏年份跨度：</w:t>
            </w:r>
            <w:r w:rsidRPr="00510473">
              <w:rPr>
                <w:rFonts w:hint="eastAsia"/>
                <w:kern w:val="0"/>
                <w:sz w:val="22"/>
              </w:rPr>
              <w:t>1982</w:t>
            </w:r>
            <w:r w:rsidRPr="00510473">
              <w:rPr>
                <w:rFonts w:hint="eastAsia"/>
                <w:kern w:val="0"/>
                <w:sz w:val="22"/>
              </w:rPr>
              <w:t>年至今</w:t>
            </w:r>
          </w:p>
        </w:tc>
      </w:tr>
      <w:tr w:rsidR="00510473" w:rsidRPr="00510473" w:rsidTr="00122E42">
        <w:tc>
          <w:tcPr>
            <w:tcW w:w="141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中文学位</w:t>
            </w:r>
          </w:p>
        </w:tc>
        <w:tc>
          <w:tcPr>
            <w:tcW w:w="4961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210</w:t>
            </w:r>
            <w:r w:rsidRPr="00510473">
              <w:rPr>
                <w:rFonts w:hint="eastAsia"/>
                <w:kern w:val="0"/>
                <w:sz w:val="22"/>
              </w:rPr>
              <w:t>万余册，年增量</w:t>
            </w:r>
            <w:r w:rsidRPr="00510473">
              <w:rPr>
                <w:kern w:val="0"/>
                <w:sz w:val="22"/>
              </w:rPr>
              <w:t>20</w:t>
            </w:r>
            <w:r w:rsidRPr="00510473">
              <w:rPr>
                <w:rFonts w:hint="eastAsia"/>
                <w:kern w:val="0"/>
                <w:sz w:val="22"/>
              </w:rPr>
              <w:t>万余册</w:t>
            </w:r>
          </w:p>
        </w:tc>
        <w:tc>
          <w:tcPr>
            <w:tcW w:w="396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收藏年份跨度：</w:t>
            </w:r>
            <w:r w:rsidRPr="00510473">
              <w:rPr>
                <w:rFonts w:hint="eastAsia"/>
                <w:kern w:val="0"/>
                <w:sz w:val="22"/>
              </w:rPr>
              <w:t>1957</w:t>
            </w:r>
            <w:r w:rsidRPr="00510473">
              <w:rPr>
                <w:rFonts w:hint="eastAsia"/>
                <w:kern w:val="0"/>
                <w:sz w:val="22"/>
              </w:rPr>
              <w:t>年至今。是我国自然科学领域学位论文法定收藏单位</w:t>
            </w:r>
          </w:p>
        </w:tc>
      </w:tr>
      <w:tr w:rsidR="00510473" w:rsidRPr="00510473" w:rsidTr="00122E42">
        <w:tc>
          <w:tcPr>
            <w:tcW w:w="141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外文期刊</w:t>
            </w:r>
          </w:p>
        </w:tc>
        <w:tc>
          <w:tcPr>
            <w:tcW w:w="4961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西文</w:t>
            </w:r>
            <w:r w:rsidRPr="00510473">
              <w:rPr>
                <w:rFonts w:hint="eastAsia"/>
                <w:kern w:val="0"/>
                <w:sz w:val="22"/>
              </w:rPr>
              <w:t>15000</w:t>
            </w:r>
            <w:r w:rsidRPr="00510473">
              <w:rPr>
                <w:rFonts w:hint="eastAsia"/>
                <w:kern w:val="0"/>
                <w:sz w:val="22"/>
              </w:rPr>
              <w:t>多种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日俄约</w:t>
            </w:r>
            <w:r w:rsidRPr="00510473">
              <w:rPr>
                <w:rFonts w:hint="eastAsia"/>
                <w:kern w:val="0"/>
                <w:sz w:val="22"/>
              </w:rPr>
              <w:t>4000</w:t>
            </w:r>
            <w:r w:rsidRPr="00510473">
              <w:rPr>
                <w:rFonts w:hint="eastAsia"/>
                <w:kern w:val="0"/>
                <w:sz w:val="22"/>
              </w:rPr>
              <w:t>种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国内独家馆藏</w:t>
            </w:r>
            <w:r w:rsidRPr="00510473">
              <w:rPr>
                <w:rFonts w:hint="eastAsia"/>
                <w:kern w:val="0"/>
                <w:sz w:val="22"/>
              </w:rPr>
              <w:t>4000</w:t>
            </w:r>
            <w:r w:rsidRPr="00510473">
              <w:rPr>
                <w:rFonts w:hint="eastAsia"/>
                <w:kern w:val="0"/>
                <w:sz w:val="22"/>
              </w:rPr>
              <w:t>多种</w:t>
            </w:r>
          </w:p>
        </w:tc>
        <w:tc>
          <w:tcPr>
            <w:tcW w:w="396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收藏年份跨度：</w:t>
            </w:r>
            <w:r w:rsidRPr="00510473">
              <w:rPr>
                <w:rFonts w:hint="eastAsia"/>
                <w:kern w:val="0"/>
                <w:sz w:val="22"/>
              </w:rPr>
              <w:t>1968</w:t>
            </w:r>
            <w:r w:rsidRPr="00510473">
              <w:rPr>
                <w:rFonts w:hint="eastAsia"/>
                <w:kern w:val="0"/>
                <w:sz w:val="22"/>
              </w:rPr>
              <w:t>年至今，几乎覆盖所有国外工程技术类核心期刊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被</w:t>
            </w:r>
            <w:r w:rsidRPr="00510473">
              <w:rPr>
                <w:rFonts w:hint="eastAsia"/>
                <w:kern w:val="0"/>
                <w:sz w:val="22"/>
              </w:rPr>
              <w:t>SCI</w:t>
            </w:r>
            <w:r w:rsidRPr="00510473">
              <w:rPr>
                <w:rFonts w:hint="eastAsia"/>
                <w:kern w:val="0"/>
                <w:sz w:val="22"/>
              </w:rPr>
              <w:t>收录期刊</w:t>
            </w:r>
            <w:r w:rsidRPr="00510473">
              <w:rPr>
                <w:rFonts w:hint="eastAsia"/>
                <w:kern w:val="0"/>
                <w:sz w:val="22"/>
              </w:rPr>
              <w:t>1000</w:t>
            </w:r>
            <w:r w:rsidRPr="00510473">
              <w:rPr>
                <w:rFonts w:hint="eastAsia"/>
                <w:kern w:val="0"/>
                <w:sz w:val="22"/>
              </w:rPr>
              <w:t>多种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</w:rPr>
              <w:t>被</w:t>
            </w:r>
            <w:r w:rsidRPr="00510473">
              <w:rPr>
                <w:rFonts w:hint="eastAsia"/>
              </w:rPr>
              <w:t>EI</w:t>
            </w:r>
            <w:r w:rsidRPr="00510473">
              <w:rPr>
                <w:rFonts w:hint="eastAsia"/>
              </w:rPr>
              <w:t>收录期刊近</w:t>
            </w:r>
            <w:r w:rsidRPr="00510473">
              <w:rPr>
                <w:rFonts w:hint="eastAsia"/>
              </w:rPr>
              <w:t>1000</w:t>
            </w:r>
            <w:r w:rsidRPr="00510473">
              <w:rPr>
                <w:rFonts w:hint="eastAsia"/>
              </w:rPr>
              <w:t>种</w:t>
            </w:r>
          </w:p>
        </w:tc>
      </w:tr>
      <w:tr w:rsidR="00510473" w:rsidRPr="00510473" w:rsidTr="00122E42">
        <w:trPr>
          <w:trHeight w:val="664"/>
        </w:trPr>
        <w:tc>
          <w:tcPr>
            <w:tcW w:w="141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外文会议</w:t>
            </w:r>
          </w:p>
        </w:tc>
        <w:tc>
          <w:tcPr>
            <w:tcW w:w="4961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13</w:t>
            </w:r>
            <w:r w:rsidRPr="00510473">
              <w:rPr>
                <w:rFonts w:hint="eastAsia"/>
                <w:kern w:val="0"/>
                <w:sz w:val="22"/>
              </w:rPr>
              <w:t>万册，每年新增印本约</w:t>
            </w:r>
            <w:r w:rsidRPr="00510473">
              <w:rPr>
                <w:rFonts w:hint="eastAsia"/>
                <w:kern w:val="0"/>
                <w:sz w:val="22"/>
              </w:rPr>
              <w:t>2000</w:t>
            </w:r>
            <w:r w:rsidRPr="00510473">
              <w:rPr>
                <w:rFonts w:hint="eastAsia"/>
                <w:kern w:val="0"/>
                <w:sz w:val="22"/>
              </w:rPr>
              <w:t>册</w:t>
            </w:r>
            <w:r w:rsidRPr="00510473">
              <w:rPr>
                <w:rFonts w:hint="eastAsia"/>
                <w:kern w:val="0"/>
                <w:sz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收藏年份跨度：</w:t>
            </w:r>
            <w:r w:rsidRPr="00510473">
              <w:rPr>
                <w:rFonts w:hint="eastAsia"/>
                <w:kern w:val="0"/>
                <w:sz w:val="22"/>
              </w:rPr>
              <w:t>1968</w:t>
            </w:r>
            <w:r w:rsidRPr="00510473">
              <w:rPr>
                <w:rFonts w:hint="eastAsia"/>
                <w:kern w:val="0"/>
                <w:sz w:val="22"/>
              </w:rPr>
              <w:t>年至今</w:t>
            </w:r>
          </w:p>
        </w:tc>
      </w:tr>
      <w:tr w:rsidR="00510473" w:rsidRPr="00510473" w:rsidTr="00122E42">
        <w:tc>
          <w:tcPr>
            <w:tcW w:w="141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外文学位</w:t>
            </w:r>
          </w:p>
        </w:tc>
        <w:tc>
          <w:tcPr>
            <w:tcW w:w="4961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34</w:t>
            </w:r>
            <w:r w:rsidRPr="00510473">
              <w:rPr>
                <w:rFonts w:hint="eastAsia"/>
                <w:kern w:val="0"/>
                <w:sz w:val="22"/>
              </w:rPr>
              <w:t>万册，每年新增近</w:t>
            </w:r>
            <w:r w:rsidRPr="00510473">
              <w:rPr>
                <w:rFonts w:hint="eastAsia"/>
                <w:kern w:val="0"/>
                <w:sz w:val="22"/>
              </w:rPr>
              <w:t>4</w:t>
            </w:r>
            <w:r w:rsidRPr="00510473">
              <w:rPr>
                <w:rFonts w:hint="eastAsia"/>
                <w:kern w:val="0"/>
                <w:sz w:val="22"/>
              </w:rPr>
              <w:t>万册</w:t>
            </w:r>
          </w:p>
        </w:tc>
        <w:tc>
          <w:tcPr>
            <w:tcW w:w="396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ProQuest</w:t>
            </w:r>
            <w:r w:rsidRPr="00510473">
              <w:rPr>
                <w:rFonts w:hint="eastAsia"/>
                <w:kern w:val="0"/>
                <w:sz w:val="22"/>
              </w:rPr>
              <w:t>公司电子版国外优秀硕博士学位论文在国内的三个镜像站点之一</w:t>
            </w:r>
          </w:p>
        </w:tc>
      </w:tr>
      <w:tr w:rsidR="00510473" w:rsidRPr="00510473" w:rsidTr="00122E42">
        <w:tc>
          <w:tcPr>
            <w:tcW w:w="141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外文工具书</w:t>
            </w:r>
          </w:p>
        </w:tc>
        <w:tc>
          <w:tcPr>
            <w:tcW w:w="4961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检索工具书</w:t>
            </w:r>
            <w:r w:rsidRPr="00510473">
              <w:rPr>
                <w:kern w:val="0"/>
                <w:sz w:val="22"/>
              </w:rPr>
              <w:t>30</w:t>
            </w:r>
            <w:r w:rsidRPr="00510473">
              <w:rPr>
                <w:rFonts w:hint="eastAsia"/>
                <w:kern w:val="0"/>
                <w:sz w:val="22"/>
              </w:rPr>
              <w:t>万余册，国外参考工具书</w:t>
            </w:r>
            <w:r w:rsidRPr="00510473">
              <w:rPr>
                <w:kern w:val="0"/>
                <w:sz w:val="22"/>
              </w:rPr>
              <w:t>2</w:t>
            </w:r>
            <w:r w:rsidRPr="00510473">
              <w:rPr>
                <w:rFonts w:hint="eastAsia"/>
                <w:kern w:val="0"/>
                <w:sz w:val="22"/>
              </w:rPr>
              <w:t>万余册，每年新增各种工具书</w:t>
            </w:r>
            <w:r w:rsidRPr="00510473">
              <w:rPr>
                <w:kern w:val="0"/>
                <w:sz w:val="22"/>
              </w:rPr>
              <w:t>500</w:t>
            </w:r>
            <w:r w:rsidRPr="00510473">
              <w:rPr>
                <w:rFonts w:hint="eastAsia"/>
                <w:kern w:val="0"/>
                <w:sz w:val="22"/>
              </w:rPr>
              <w:t>册以上。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累计采集电子版参考工具平台</w:t>
            </w:r>
            <w:r w:rsidRPr="00510473">
              <w:rPr>
                <w:rFonts w:hint="eastAsia"/>
                <w:kern w:val="0"/>
                <w:sz w:val="22"/>
              </w:rPr>
              <w:t>16</w:t>
            </w:r>
            <w:r w:rsidRPr="00510473">
              <w:rPr>
                <w:rFonts w:hint="eastAsia"/>
                <w:kern w:val="0"/>
                <w:sz w:val="22"/>
              </w:rPr>
              <w:t>种，包括光盘版</w:t>
            </w:r>
            <w:r w:rsidRPr="00510473">
              <w:rPr>
                <w:rFonts w:hint="eastAsia"/>
                <w:kern w:val="0"/>
                <w:sz w:val="22"/>
              </w:rPr>
              <w:t>CA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NSI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NTIS</w:t>
            </w:r>
            <w:r w:rsidRPr="00510473">
              <w:rPr>
                <w:rFonts w:hint="eastAsia"/>
                <w:kern w:val="0"/>
                <w:sz w:val="22"/>
              </w:rPr>
              <w:t>，网络版</w:t>
            </w:r>
            <w:r w:rsidRPr="00510473">
              <w:rPr>
                <w:rFonts w:hint="eastAsia"/>
                <w:kern w:val="0"/>
                <w:sz w:val="22"/>
              </w:rPr>
              <w:t>EI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INSPEC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ISTP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ISI</w:t>
            </w:r>
            <w:r w:rsidRPr="00510473">
              <w:rPr>
                <w:rFonts w:hint="eastAsia"/>
                <w:kern w:val="0"/>
                <w:sz w:val="22"/>
              </w:rPr>
              <w:t>的</w:t>
            </w:r>
            <w:r w:rsidRPr="00510473">
              <w:rPr>
                <w:rFonts w:hint="eastAsia"/>
                <w:kern w:val="0"/>
                <w:sz w:val="22"/>
              </w:rPr>
              <w:t>Web of Knowledge</w:t>
            </w:r>
            <w:r w:rsidRPr="00510473">
              <w:rPr>
                <w:rFonts w:hint="eastAsia"/>
                <w:kern w:val="0"/>
                <w:sz w:val="22"/>
              </w:rPr>
              <w:t>中的</w:t>
            </w:r>
            <w:r w:rsidRPr="00510473">
              <w:rPr>
                <w:rFonts w:hint="eastAsia"/>
                <w:kern w:val="0"/>
                <w:sz w:val="22"/>
              </w:rPr>
              <w:t>ESI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SCI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SSCI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JCR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DII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MEDELINE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FSTA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BP</w:t>
            </w:r>
            <w:r w:rsidRPr="00510473">
              <w:rPr>
                <w:rFonts w:hint="eastAsia"/>
                <w:kern w:val="0"/>
                <w:sz w:val="22"/>
              </w:rPr>
              <w:t>。</w:t>
            </w:r>
          </w:p>
        </w:tc>
        <w:tc>
          <w:tcPr>
            <w:tcW w:w="396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收藏年份跨度：</w:t>
            </w:r>
            <w:r w:rsidRPr="00510473">
              <w:rPr>
                <w:rFonts w:hint="eastAsia"/>
                <w:kern w:val="0"/>
                <w:sz w:val="22"/>
              </w:rPr>
              <w:t>1964</w:t>
            </w:r>
            <w:r w:rsidRPr="00510473">
              <w:rPr>
                <w:rFonts w:hint="eastAsia"/>
                <w:kern w:val="0"/>
                <w:sz w:val="22"/>
              </w:rPr>
              <w:t>年至今。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其他大套的工具书还包括：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kern w:val="0"/>
                <w:sz w:val="22"/>
              </w:rPr>
              <w:t>Fluid Abstracts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kern w:val="0"/>
                <w:sz w:val="22"/>
              </w:rPr>
              <w:t>Chemical</w:t>
            </w:r>
            <w:r w:rsidRPr="00510473">
              <w:rPr>
                <w:rFonts w:hint="eastAsia"/>
                <w:kern w:val="0"/>
                <w:sz w:val="22"/>
              </w:rPr>
              <w:t xml:space="preserve"> </w:t>
            </w:r>
            <w:r w:rsidRPr="00510473">
              <w:rPr>
                <w:kern w:val="0"/>
                <w:sz w:val="22"/>
              </w:rPr>
              <w:t>Industry Notes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kern w:val="0"/>
                <w:sz w:val="22"/>
              </w:rPr>
              <w:t>World Ceramics Abstracts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kern w:val="0"/>
                <w:sz w:val="22"/>
              </w:rPr>
              <w:t>World Textile Abstracts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t>International Civil Engineering Abstracts</w:t>
            </w:r>
            <w:r w:rsidRPr="00510473">
              <w:rPr>
                <w:rFonts w:hint="eastAsia"/>
              </w:rPr>
              <w:t>等</w:t>
            </w:r>
          </w:p>
        </w:tc>
      </w:tr>
      <w:tr w:rsidR="00510473" w:rsidRPr="00510473" w:rsidTr="00122E42">
        <w:tc>
          <w:tcPr>
            <w:tcW w:w="1419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外文科技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报告</w:t>
            </w:r>
          </w:p>
        </w:tc>
        <w:tc>
          <w:tcPr>
            <w:tcW w:w="4961" w:type="dxa"/>
            <w:vAlign w:val="center"/>
          </w:tcPr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美国政府四大套报告</w:t>
            </w:r>
            <w:r w:rsidRPr="00510473">
              <w:rPr>
                <w:rFonts w:hint="eastAsia"/>
                <w:kern w:val="0"/>
                <w:sz w:val="22"/>
              </w:rPr>
              <w:t>AD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DE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NASA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kern w:val="0"/>
                <w:sz w:val="22"/>
              </w:rPr>
              <w:t>PB</w:t>
            </w:r>
            <w:r w:rsidRPr="00510473">
              <w:rPr>
                <w:rFonts w:hint="eastAsia"/>
                <w:kern w:val="0"/>
                <w:sz w:val="22"/>
              </w:rPr>
              <w:t>约</w:t>
            </w:r>
            <w:r w:rsidRPr="00510473">
              <w:rPr>
                <w:rFonts w:hint="eastAsia"/>
                <w:kern w:val="0"/>
                <w:sz w:val="22"/>
              </w:rPr>
              <w:t>125</w:t>
            </w:r>
            <w:r w:rsidRPr="00510473">
              <w:rPr>
                <w:rFonts w:hint="eastAsia"/>
                <w:kern w:val="0"/>
                <w:sz w:val="22"/>
              </w:rPr>
              <w:t>万份；以及进展报告、研究报告、年度报告、机构论文集、机构年报、学协会出版物等</w:t>
            </w:r>
            <w:r w:rsidRPr="00510473">
              <w:rPr>
                <w:rFonts w:hint="eastAsia"/>
                <w:kern w:val="0"/>
                <w:sz w:val="22"/>
              </w:rPr>
              <w:t>40</w:t>
            </w:r>
            <w:r w:rsidRPr="00510473">
              <w:rPr>
                <w:rFonts w:hint="eastAsia"/>
                <w:kern w:val="0"/>
                <w:sz w:val="22"/>
              </w:rPr>
              <w:t>多万份，每年新增</w:t>
            </w:r>
            <w:r w:rsidRPr="00510473">
              <w:rPr>
                <w:kern w:val="0"/>
                <w:sz w:val="22"/>
              </w:rPr>
              <w:t>1000</w:t>
            </w:r>
            <w:r w:rsidRPr="00510473">
              <w:rPr>
                <w:rFonts w:hint="eastAsia"/>
                <w:kern w:val="0"/>
                <w:sz w:val="22"/>
              </w:rPr>
              <w:t>种以上。</w:t>
            </w:r>
          </w:p>
        </w:tc>
        <w:tc>
          <w:tcPr>
            <w:tcW w:w="3969" w:type="dxa"/>
            <w:vAlign w:val="center"/>
          </w:tcPr>
          <w:p w:rsidR="00510473" w:rsidRPr="00510473" w:rsidRDefault="00510473" w:rsidP="00122E42">
            <w:pPr>
              <w:rPr>
                <w:sz w:val="22"/>
              </w:rPr>
            </w:pPr>
            <w:r w:rsidRPr="00510473">
              <w:rPr>
                <w:rFonts w:hint="eastAsia"/>
                <w:sz w:val="22"/>
              </w:rPr>
              <w:t>收藏年份跨度：上世纪六十年代至今</w:t>
            </w:r>
          </w:p>
          <w:p w:rsidR="00510473" w:rsidRPr="00510473" w:rsidRDefault="00510473" w:rsidP="00122E42">
            <w:pPr>
              <w:rPr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类型包括</w:t>
            </w:r>
            <w:r w:rsidRPr="00510473">
              <w:rPr>
                <w:rFonts w:hint="eastAsia"/>
                <w:sz w:val="22"/>
              </w:rPr>
              <w:t>专题技术报告</w:t>
            </w: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sz w:val="22"/>
              </w:rPr>
              <w:t>技术进展报告</w:t>
            </w:r>
            <w:r w:rsidRPr="00510473">
              <w:rPr>
                <w:sz w:val="22"/>
              </w:rPr>
              <w:t xml:space="preserve"> </w:t>
            </w:r>
          </w:p>
          <w:p w:rsidR="00510473" w:rsidRPr="00510473" w:rsidRDefault="00510473" w:rsidP="00122E42">
            <w:pPr>
              <w:rPr>
                <w:kern w:val="0"/>
                <w:sz w:val="22"/>
              </w:rPr>
            </w:pPr>
            <w:r w:rsidRPr="00510473">
              <w:rPr>
                <w:rFonts w:hint="eastAsia"/>
                <w:kern w:val="0"/>
                <w:sz w:val="22"/>
              </w:rPr>
              <w:t>、</w:t>
            </w:r>
            <w:r w:rsidRPr="00510473">
              <w:rPr>
                <w:rFonts w:hint="eastAsia"/>
                <w:sz w:val="22"/>
              </w:rPr>
              <w:t>最终成果报告</w:t>
            </w:r>
            <w:r w:rsidRPr="00510473">
              <w:rPr>
                <w:sz w:val="22"/>
              </w:rPr>
              <w:t xml:space="preserve"> </w:t>
            </w:r>
            <w:r w:rsidRPr="00510473">
              <w:rPr>
                <w:rFonts w:hint="eastAsia"/>
                <w:sz w:val="22"/>
              </w:rPr>
              <w:t>、组织管理报告</w:t>
            </w:r>
            <w:r w:rsidRPr="00510473">
              <w:rPr>
                <w:rFonts w:hint="eastAsia"/>
                <w:kern w:val="0"/>
                <w:sz w:val="22"/>
              </w:rPr>
              <w:t>等</w:t>
            </w:r>
          </w:p>
        </w:tc>
      </w:tr>
    </w:tbl>
    <w:p w:rsidR="00416C39" w:rsidRPr="00D2531D" w:rsidRDefault="00416C39" w:rsidP="00AE209E">
      <w:pPr>
        <w:widowControl/>
        <w:ind w:firstLineChars="200" w:firstLine="420"/>
        <w:jc w:val="left"/>
      </w:pPr>
      <w:r>
        <w:br w:type="page"/>
      </w:r>
    </w:p>
    <w:p w:rsidR="0072785A" w:rsidRPr="00774A0E" w:rsidRDefault="00774A0E" w:rsidP="00774A0E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二、</w:t>
      </w:r>
      <w:r w:rsidR="0072785A" w:rsidRPr="00774A0E">
        <w:rPr>
          <w:rFonts w:hint="eastAsia"/>
          <w:lang w:eastAsia="zh-CN"/>
        </w:rPr>
        <w:t>使用说明</w:t>
      </w:r>
    </w:p>
    <w:p w:rsidR="0072785A" w:rsidRPr="00774A0E" w:rsidRDefault="00416C39" w:rsidP="00774A0E">
      <w:pPr>
        <w:pStyle w:val="2"/>
        <w:rPr>
          <w:sz w:val="21"/>
          <w:szCs w:val="21"/>
        </w:rPr>
      </w:pPr>
      <w:r w:rsidRPr="00774A0E">
        <w:rPr>
          <w:rFonts w:hint="eastAsia"/>
          <w:sz w:val="21"/>
          <w:szCs w:val="21"/>
        </w:rPr>
        <w:t>1</w:t>
      </w:r>
      <w:r w:rsidRPr="00774A0E">
        <w:rPr>
          <w:rFonts w:hint="eastAsia"/>
          <w:sz w:val="21"/>
          <w:szCs w:val="21"/>
        </w:rPr>
        <w:t>．</w:t>
      </w:r>
      <w:r w:rsidR="0072785A" w:rsidRPr="00774A0E">
        <w:rPr>
          <w:rFonts w:hint="eastAsia"/>
          <w:sz w:val="21"/>
          <w:szCs w:val="21"/>
        </w:rPr>
        <w:t>登录</w:t>
      </w:r>
    </w:p>
    <w:p w:rsidR="00A53513" w:rsidRDefault="00D00533" w:rsidP="00C814A8">
      <w:pPr>
        <w:spacing w:line="360" w:lineRule="auto"/>
        <w:ind w:firstLineChars="200" w:firstLine="420"/>
      </w:pPr>
      <w:r>
        <w:rPr>
          <w:rFonts w:hint="eastAsia"/>
        </w:rPr>
        <w:t>使用已开通“国内外文献保障服务”</w:t>
      </w:r>
      <w:r w:rsidR="00A53513">
        <w:rPr>
          <w:rFonts w:hint="eastAsia"/>
        </w:rPr>
        <w:t>权限的</w:t>
      </w:r>
      <w:r w:rsidR="00D26C05">
        <w:rPr>
          <w:rFonts w:hint="eastAsia"/>
        </w:rPr>
        <w:t>客户</w:t>
      </w:r>
      <w:r w:rsidR="00A53513">
        <w:rPr>
          <w:rFonts w:hint="eastAsia"/>
        </w:rPr>
        <w:t>登录</w:t>
      </w:r>
      <w:r w:rsidR="00C814A8">
        <w:rPr>
          <w:rFonts w:hint="eastAsia"/>
        </w:rPr>
        <w:t>万方数据知识服务平台</w:t>
      </w:r>
      <w:r w:rsidR="00231412">
        <w:rPr>
          <w:rFonts w:hint="eastAsia"/>
        </w:rPr>
        <w:t>网站</w:t>
      </w:r>
      <w:r w:rsidR="00A53513">
        <w:rPr>
          <w:rFonts w:hint="eastAsia"/>
        </w:rPr>
        <w:t>。</w:t>
      </w:r>
    </w:p>
    <w:p w:rsidR="00A53513" w:rsidRDefault="00D26C05" w:rsidP="00192CE9">
      <w:pPr>
        <w:spacing w:line="360" w:lineRule="auto"/>
      </w:pPr>
      <w:r>
        <w:rPr>
          <w:noProof/>
        </w:rPr>
        <w:t>g.wanfangdata.com.cn</w:t>
      </w:r>
    </w:p>
    <w:p w:rsidR="00F84169" w:rsidRPr="00774A0E" w:rsidRDefault="00416C39" w:rsidP="00774A0E">
      <w:pPr>
        <w:pStyle w:val="2"/>
        <w:rPr>
          <w:sz w:val="21"/>
          <w:szCs w:val="21"/>
        </w:rPr>
      </w:pPr>
      <w:r w:rsidRPr="00774A0E">
        <w:rPr>
          <w:rFonts w:hint="eastAsia"/>
          <w:sz w:val="21"/>
          <w:szCs w:val="21"/>
        </w:rPr>
        <w:t>2</w:t>
      </w:r>
      <w:r w:rsidRPr="00774A0E">
        <w:rPr>
          <w:rFonts w:hint="eastAsia"/>
          <w:sz w:val="21"/>
          <w:szCs w:val="21"/>
        </w:rPr>
        <w:t>．</w:t>
      </w:r>
      <w:r w:rsidR="00F84169" w:rsidRPr="00774A0E">
        <w:rPr>
          <w:rFonts w:hint="eastAsia"/>
          <w:sz w:val="21"/>
          <w:szCs w:val="21"/>
        </w:rPr>
        <w:t>检索</w:t>
      </w:r>
    </w:p>
    <w:p w:rsidR="009E03FA" w:rsidRDefault="009E03FA" w:rsidP="00231412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步骤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9E03FA" w:rsidRDefault="009E03FA" w:rsidP="00231412">
      <w:pPr>
        <w:spacing w:line="360" w:lineRule="auto"/>
        <w:ind w:firstLineChars="200" w:firstLine="420"/>
      </w:pPr>
      <w:r>
        <w:rPr>
          <w:rFonts w:hint="eastAsia"/>
        </w:rPr>
        <w:t>从</w:t>
      </w:r>
      <w:r w:rsidR="00D51778">
        <w:rPr>
          <w:rFonts w:hint="eastAsia"/>
        </w:rPr>
        <w:t>学术论文（综合）、</w:t>
      </w:r>
      <w:r>
        <w:rPr>
          <w:rFonts w:hint="eastAsia"/>
        </w:rPr>
        <w:t>期刊</w:t>
      </w:r>
      <w:r w:rsidR="00D51778">
        <w:rPr>
          <w:rFonts w:hint="eastAsia"/>
        </w:rPr>
        <w:t>、</w:t>
      </w:r>
      <w:r>
        <w:rPr>
          <w:rFonts w:hint="eastAsia"/>
        </w:rPr>
        <w:t>学位</w:t>
      </w:r>
      <w:r w:rsidR="00D51778">
        <w:rPr>
          <w:rFonts w:hint="eastAsia"/>
        </w:rPr>
        <w:t>、</w:t>
      </w:r>
      <w:r>
        <w:rPr>
          <w:rFonts w:hint="eastAsia"/>
        </w:rPr>
        <w:t>会议</w:t>
      </w:r>
      <w:r w:rsidR="00D51778">
        <w:rPr>
          <w:rFonts w:hint="eastAsia"/>
        </w:rPr>
        <w:t>、</w:t>
      </w:r>
      <w:r>
        <w:rPr>
          <w:rFonts w:hint="eastAsia"/>
        </w:rPr>
        <w:t>外文文献</w:t>
      </w:r>
      <w:r w:rsidR="00D51778">
        <w:rPr>
          <w:rFonts w:hint="eastAsia"/>
        </w:rPr>
        <w:t>、</w:t>
      </w:r>
      <w:r>
        <w:rPr>
          <w:rFonts w:hint="eastAsia"/>
        </w:rPr>
        <w:t>学者</w:t>
      </w:r>
      <w:r w:rsidR="00D51778">
        <w:rPr>
          <w:rFonts w:hint="eastAsia"/>
        </w:rPr>
        <w:t>、</w:t>
      </w:r>
      <w:r>
        <w:rPr>
          <w:rFonts w:hint="eastAsia"/>
        </w:rPr>
        <w:t>专利</w:t>
      </w:r>
      <w:r w:rsidR="00D51778">
        <w:rPr>
          <w:rFonts w:hint="eastAsia"/>
        </w:rPr>
        <w:t>、</w:t>
      </w:r>
      <w:r>
        <w:rPr>
          <w:rFonts w:hint="eastAsia"/>
        </w:rPr>
        <w:t>标准</w:t>
      </w:r>
      <w:r w:rsidR="00D51778">
        <w:rPr>
          <w:rFonts w:hint="eastAsia"/>
        </w:rPr>
        <w:t>、</w:t>
      </w:r>
      <w:r>
        <w:rPr>
          <w:rFonts w:hint="eastAsia"/>
        </w:rPr>
        <w:t>成果</w:t>
      </w:r>
      <w:r w:rsidR="00D51778">
        <w:rPr>
          <w:rFonts w:hint="eastAsia"/>
        </w:rPr>
        <w:t>、</w:t>
      </w:r>
      <w:r>
        <w:rPr>
          <w:rFonts w:hint="eastAsia"/>
        </w:rPr>
        <w:t>图书</w:t>
      </w:r>
      <w:r w:rsidR="00D51778">
        <w:rPr>
          <w:rFonts w:hint="eastAsia"/>
        </w:rPr>
        <w:t>、</w:t>
      </w:r>
      <w:r>
        <w:rPr>
          <w:rFonts w:hint="eastAsia"/>
        </w:rPr>
        <w:t>法规</w:t>
      </w:r>
      <w:r w:rsidR="00D51778">
        <w:rPr>
          <w:rFonts w:hint="eastAsia"/>
        </w:rPr>
        <w:t>、</w:t>
      </w:r>
      <w:r>
        <w:rPr>
          <w:rFonts w:hint="eastAsia"/>
        </w:rPr>
        <w:t>机构</w:t>
      </w:r>
      <w:r w:rsidR="00D51778">
        <w:rPr>
          <w:rFonts w:hint="eastAsia"/>
        </w:rPr>
        <w:t>、</w:t>
      </w:r>
      <w:r>
        <w:rPr>
          <w:rFonts w:hint="eastAsia"/>
        </w:rPr>
        <w:t>专家</w:t>
      </w:r>
      <w:r w:rsidR="00D51778">
        <w:rPr>
          <w:rFonts w:hint="eastAsia"/>
        </w:rPr>
        <w:t>中</w:t>
      </w:r>
      <w:r>
        <w:rPr>
          <w:rFonts w:hint="eastAsia"/>
        </w:rPr>
        <w:t>选择</w:t>
      </w:r>
      <w:r w:rsidR="00D51778">
        <w:rPr>
          <w:rFonts w:hint="eastAsia"/>
        </w:rPr>
        <w:t>文献类型。系统默认综合检索：学术论文</w:t>
      </w:r>
      <w:r w:rsidR="00231412">
        <w:rPr>
          <w:rFonts w:hint="eastAsia"/>
        </w:rPr>
        <w:t>。</w:t>
      </w:r>
    </w:p>
    <w:p w:rsidR="009E03FA" w:rsidRDefault="009E03FA" w:rsidP="00192CE9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74310" cy="1036618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D7" w:rsidRDefault="00BA63D7" w:rsidP="00231412">
      <w:pPr>
        <w:spacing w:line="360" w:lineRule="auto"/>
        <w:ind w:firstLineChars="200" w:firstLine="420"/>
      </w:pPr>
      <w:r>
        <w:rPr>
          <w:rFonts w:hint="eastAsia"/>
        </w:rPr>
        <w:t>说明：</w:t>
      </w:r>
    </w:p>
    <w:p w:rsidR="00177724" w:rsidRDefault="00BA63D7" w:rsidP="00177724">
      <w:pPr>
        <w:spacing w:line="360" w:lineRule="auto"/>
        <w:ind w:firstLineChars="200" w:firstLine="420"/>
      </w:pPr>
      <w:r>
        <w:rPr>
          <w:rFonts w:hint="eastAsia"/>
        </w:rPr>
        <w:t>中信所国家工程技术图书馆的</w:t>
      </w:r>
      <w:r>
        <w:rPr>
          <w:rFonts w:hint="eastAsia"/>
        </w:rPr>
        <w:t>8</w:t>
      </w:r>
      <w:r>
        <w:rPr>
          <w:rFonts w:hint="eastAsia"/>
        </w:rPr>
        <w:t>类文献资源，在</w:t>
      </w:r>
    </w:p>
    <w:p w:rsidR="00BA63D7" w:rsidRDefault="00BA63D7" w:rsidP="00231412">
      <w:pPr>
        <w:spacing w:line="360" w:lineRule="auto"/>
        <w:ind w:firstLineChars="200" w:firstLine="420"/>
      </w:pPr>
      <w:r>
        <w:rPr>
          <w:rFonts w:hint="eastAsia"/>
          <w:noProof/>
        </w:rPr>
        <w:drawing>
          <wp:inline distT="0" distB="0" distL="0" distR="0">
            <wp:extent cx="3362325" cy="287686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的归类</w:t>
      </w:r>
      <w:r w:rsidR="00B766CB">
        <w:rPr>
          <w:rFonts w:hint="eastAsia"/>
        </w:rPr>
        <w:t>范围是学术论文、期刊、学位、会议、外文文献</w:t>
      </w:r>
      <w:r>
        <w:rPr>
          <w:rFonts w:hint="eastAsia"/>
        </w:rPr>
        <w:t>，具体为：</w:t>
      </w:r>
    </w:p>
    <w:p w:rsidR="00BA63D7" w:rsidRDefault="00BA63D7" w:rsidP="00231412">
      <w:pPr>
        <w:ind w:leftChars="200" w:left="1470" w:hangingChars="500" w:hanging="1050"/>
      </w:pPr>
      <w:r>
        <w:rPr>
          <w:rFonts w:hint="eastAsia"/>
        </w:rPr>
        <w:t>学术论文：外文期刊、外文会议、外文学位、外文科技报告、外文工具书、中文期刊、中文会议、中文学位</w:t>
      </w:r>
    </w:p>
    <w:p w:rsidR="00BA63D7" w:rsidRDefault="00BA63D7" w:rsidP="00231412">
      <w:pPr>
        <w:ind w:firstLineChars="200" w:firstLine="420"/>
      </w:pPr>
      <w:r>
        <w:rPr>
          <w:rFonts w:hint="eastAsia"/>
        </w:rPr>
        <w:t>期刊：中文期刊</w:t>
      </w:r>
    </w:p>
    <w:p w:rsidR="00BA63D7" w:rsidRDefault="00BA63D7" w:rsidP="00231412">
      <w:pPr>
        <w:ind w:firstLineChars="200" w:firstLine="420"/>
      </w:pPr>
      <w:r>
        <w:rPr>
          <w:rFonts w:hint="eastAsia"/>
        </w:rPr>
        <w:t>学位：中文学位</w:t>
      </w:r>
    </w:p>
    <w:p w:rsidR="00BA63D7" w:rsidRDefault="00BA63D7" w:rsidP="00231412">
      <w:pPr>
        <w:ind w:firstLineChars="200" w:firstLine="420"/>
      </w:pPr>
      <w:r>
        <w:rPr>
          <w:rFonts w:hint="eastAsia"/>
        </w:rPr>
        <w:t>会议：中文会议</w:t>
      </w:r>
    </w:p>
    <w:p w:rsidR="00BA63D7" w:rsidRDefault="00BA63D7" w:rsidP="00231412">
      <w:pPr>
        <w:spacing w:line="360" w:lineRule="auto"/>
        <w:ind w:firstLineChars="200" w:firstLine="420"/>
      </w:pPr>
      <w:r>
        <w:rPr>
          <w:rFonts w:hint="eastAsia"/>
        </w:rPr>
        <w:t>外文文献：外文期刊、外文会议、外文学位、</w:t>
      </w:r>
      <w:r w:rsidRPr="00D2531D">
        <w:rPr>
          <w:rFonts w:hint="eastAsia"/>
        </w:rPr>
        <w:t>外文科技报告、外文工具书</w:t>
      </w:r>
      <w:r>
        <w:rPr>
          <w:rFonts w:hint="eastAsia"/>
        </w:rPr>
        <w:t>。</w:t>
      </w:r>
    </w:p>
    <w:p w:rsidR="003D4BC3" w:rsidRDefault="003D4BC3" w:rsidP="00177724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步骤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9E03FA" w:rsidRDefault="009E03FA" w:rsidP="00177724">
      <w:pPr>
        <w:spacing w:line="360" w:lineRule="auto"/>
        <w:ind w:firstLineChars="200" w:firstLine="420"/>
      </w:pPr>
      <w:r>
        <w:rPr>
          <w:rFonts w:hint="eastAsia"/>
        </w:rPr>
        <w:t>在</w:t>
      </w:r>
      <w:r w:rsidR="00D51778">
        <w:rPr>
          <w:rFonts w:hint="eastAsia"/>
        </w:rPr>
        <w:t>一筐式检索框中</w:t>
      </w:r>
      <w:r w:rsidR="003D4BC3">
        <w:rPr>
          <w:rFonts w:hint="eastAsia"/>
        </w:rPr>
        <w:t>输入检索词，点击“检索”按钮，进入检索结果列表页</w:t>
      </w:r>
      <w:r w:rsidR="00177724">
        <w:rPr>
          <w:rFonts w:hint="eastAsia"/>
        </w:rPr>
        <w:t>。</w:t>
      </w:r>
    </w:p>
    <w:p w:rsidR="00A53513" w:rsidRDefault="009E03FA" w:rsidP="00192CE9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162777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C3" w:rsidRDefault="003D4BC3" w:rsidP="00177724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步骤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EE69F7" w:rsidRDefault="00EE69F7" w:rsidP="00177724">
      <w:pPr>
        <w:spacing w:line="360" w:lineRule="auto"/>
        <w:ind w:firstLineChars="200" w:firstLine="420"/>
      </w:pPr>
      <w:r>
        <w:rPr>
          <w:rFonts w:hint="eastAsia"/>
        </w:rPr>
        <w:t>检索结果列表页有两个标签：“万方数据知识服务”和“国内外文献保障服务”，点击标签选择要</w:t>
      </w:r>
      <w:r w:rsidR="00177724">
        <w:rPr>
          <w:rFonts w:hint="eastAsia"/>
        </w:rPr>
        <w:t>使用的服务</w:t>
      </w:r>
      <w:r>
        <w:rPr>
          <w:rFonts w:hint="eastAsia"/>
        </w:rPr>
        <w:t>，被选择的标签变为蓝色。系统默认“万方数据知识服务”。</w:t>
      </w:r>
    </w:p>
    <w:p w:rsidR="003D4BC3" w:rsidRDefault="00CB137C" w:rsidP="00192CE9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74310" cy="249701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69" w:rsidRDefault="00416C39" w:rsidP="00774A0E">
      <w:pPr>
        <w:pStyle w:val="2"/>
        <w:rPr>
          <w:sz w:val="21"/>
          <w:szCs w:val="21"/>
        </w:rPr>
      </w:pPr>
      <w:r w:rsidRPr="00774A0E">
        <w:rPr>
          <w:rFonts w:hint="eastAsia"/>
          <w:sz w:val="21"/>
          <w:szCs w:val="21"/>
        </w:rPr>
        <w:t>3</w:t>
      </w:r>
      <w:r w:rsidRPr="00774A0E">
        <w:rPr>
          <w:rFonts w:hint="eastAsia"/>
          <w:sz w:val="21"/>
          <w:szCs w:val="21"/>
        </w:rPr>
        <w:t>．</w:t>
      </w:r>
      <w:r w:rsidR="00F84169" w:rsidRPr="00774A0E">
        <w:rPr>
          <w:rFonts w:hint="eastAsia"/>
          <w:sz w:val="21"/>
          <w:szCs w:val="21"/>
        </w:rPr>
        <w:t>获取原文</w:t>
      </w:r>
    </w:p>
    <w:p w:rsidR="007F160E" w:rsidRPr="007F160E" w:rsidRDefault="007F160E" w:rsidP="00F148E3">
      <w:pPr>
        <w:spacing w:line="360" w:lineRule="auto"/>
        <w:ind w:firstLineChars="200" w:firstLine="420"/>
      </w:pPr>
      <w:r>
        <w:rPr>
          <w:rFonts w:hint="eastAsia"/>
        </w:rPr>
        <w:t>国内外文献保障服务标签页下的文献资源，只可通过“请求原文传递”的方式获取原文。</w:t>
      </w:r>
      <w:r w:rsidR="00A06C9B">
        <w:rPr>
          <w:rFonts w:hint="eastAsia"/>
        </w:rPr>
        <w:t>以下介绍“请求原文传递”步骤：</w:t>
      </w:r>
    </w:p>
    <w:p w:rsidR="005300E5" w:rsidRDefault="005300E5" w:rsidP="00F148E3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步骤</w:t>
      </w:r>
      <w:r>
        <w:rPr>
          <w:rFonts w:hint="eastAsia"/>
        </w:rPr>
        <w:t>1</w:t>
      </w:r>
      <w:bookmarkStart w:id="4" w:name="_GoBack"/>
      <w:bookmarkEnd w:id="4"/>
    </w:p>
    <w:p w:rsidR="005300E5" w:rsidRDefault="005300E5" w:rsidP="00F148E3">
      <w:pPr>
        <w:spacing w:line="360" w:lineRule="auto"/>
        <w:ind w:firstLineChars="200" w:firstLine="420"/>
      </w:pPr>
      <w:r>
        <w:rPr>
          <w:rFonts w:hint="eastAsia"/>
        </w:rPr>
        <w:t>在列表页或文摘详情页，点击“请求原文传递”按钮</w:t>
      </w:r>
      <w:r w:rsidR="00850729">
        <w:rPr>
          <w:rFonts w:hint="eastAsia"/>
        </w:rPr>
        <w:t>，进入原文传递申请页面</w:t>
      </w:r>
      <w:r w:rsidR="007508C9">
        <w:rPr>
          <w:rFonts w:hint="eastAsia"/>
        </w:rPr>
        <w:t>。</w:t>
      </w:r>
    </w:p>
    <w:p w:rsidR="005300E5" w:rsidRDefault="005300E5" w:rsidP="00F148E3">
      <w:pPr>
        <w:spacing w:line="360" w:lineRule="auto"/>
        <w:ind w:firstLineChars="200" w:firstLine="420"/>
      </w:pPr>
      <w:r>
        <w:rPr>
          <w:rFonts w:hint="eastAsia"/>
        </w:rPr>
        <w:t>列表页：</w:t>
      </w:r>
    </w:p>
    <w:p w:rsidR="005300E5" w:rsidRDefault="004C69D9" w:rsidP="00192CE9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274310" cy="2985001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E5" w:rsidRDefault="005300E5" w:rsidP="009E04DD">
      <w:pPr>
        <w:spacing w:line="360" w:lineRule="auto"/>
        <w:ind w:firstLineChars="200" w:firstLine="420"/>
      </w:pPr>
      <w:r>
        <w:rPr>
          <w:rFonts w:hint="eastAsia"/>
        </w:rPr>
        <w:t>文摘详情页：</w:t>
      </w:r>
    </w:p>
    <w:p w:rsidR="005300E5" w:rsidRDefault="004C69D9" w:rsidP="00192CE9">
      <w:pPr>
        <w:spacing w:line="360" w:lineRule="auto"/>
      </w:pPr>
      <w:r>
        <w:rPr>
          <w:noProof/>
        </w:rPr>
        <w:drawing>
          <wp:inline distT="0" distB="0" distL="0" distR="0">
            <wp:extent cx="5274310" cy="3124930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29" w:rsidRDefault="00850729" w:rsidP="009E04DD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步骤</w:t>
      </w:r>
      <w:r>
        <w:rPr>
          <w:rFonts w:hint="eastAsia"/>
        </w:rPr>
        <w:t>2</w:t>
      </w:r>
    </w:p>
    <w:p w:rsidR="00850729" w:rsidRDefault="007508C9" w:rsidP="007508C9">
      <w:pPr>
        <w:spacing w:line="360" w:lineRule="auto"/>
        <w:ind w:firstLineChars="200" w:firstLine="420"/>
      </w:pPr>
      <w:r>
        <w:rPr>
          <w:rFonts w:hint="eastAsia"/>
        </w:rPr>
        <w:t>填写相关信息，</w:t>
      </w:r>
      <w:r w:rsidR="00850729">
        <w:rPr>
          <w:rFonts w:hint="eastAsia"/>
        </w:rPr>
        <w:t>点击“请求原文传递”按钮</w:t>
      </w:r>
      <w:r>
        <w:rPr>
          <w:rFonts w:hint="eastAsia"/>
        </w:rPr>
        <w:t>。</w:t>
      </w:r>
    </w:p>
    <w:p w:rsidR="00850729" w:rsidRDefault="00850729" w:rsidP="00192CE9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181600" cy="4391025"/>
            <wp:effectExtent l="19050" t="0" r="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29" w:rsidRDefault="00850729" w:rsidP="007508C9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步骤</w:t>
      </w:r>
      <w:r>
        <w:rPr>
          <w:rFonts w:hint="eastAsia"/>
        </w:rPr>
        <w:t>3</w:t>
      </w:r>
    </w:p>
    <w:p w:rsidR="00850729" w:rsidRDefault="00850729" w:rsidP="007508C9">
      <w:pPr>
        <w:spacing w:line="360" w:lineRule="auto"/>
        <w:ind w:firstLineChars="200" w:firstLine="420"/>
      </w:pPr>
      <w:r>
        <w:rPr>
          <w:rFonts w:hint="eastAsia"/>
        </w:rPr>
        <w:t>点击</w:t>
      </w:r>
      <w:r w:rsidR="00CC2584">
        <w:rPr>
          <w:rFonts w:hint="eastAsia"/>
        </w:rPr>
        <w:t>“</w:t>
      </w:r>
      <w:r>
        <w:rPr>
          <w:rFonts w:hint="eastAsia"/>
        </w:rPr>
        <w:t>确定</w:t>
      </w:r>
      <w:r w:rsidR="00CC2584">
        <w:rPr>
          <w:rFonts w:hint="eastAsia"/>
        </w:rPr>
        <w:t>”按钮，即可在</w:t>
      </w:r>
      <w:r w:rsidR="00CC2584">
        <w:rPr>
          <w:rFonts w:hint="eastAsia"/>
        </w:rPr>
        <w:t>2</w:t>
      </w:r>
      <w:r w:rsidR="00CC2584">
        <w:rPr>
          <w:rFonts w:hint="eastAsia"/>
        </w:rPr>
        <w:t>个工作日内通过邮箱收取原文文件。</w:t>
      </w:r>
      <w:r w:rsidR="00E675C5">
        <w:rPr>
          <w:rFonts w:hint="eastAsia"/>
        </w:rPr>
        <w:t>如需继续获取原文，可重复步骤</w:t>
      </w:r>
      <w:r w:rsidR="00E675C5">
        <w:rPr>
          <w:rFonts w:hint="eastAsia"/>
        </w:rPr>
        <w:t>2</w:t>
      </w:r>
      <w:r w:rsidR="00E675C5">
        <w:rPr>
          <w:rFonts w:hint="eastAsia"/>
        </w:rPr>
        <w:t>，如邮箱地址不变，只需填写邮箱地址，其他信息系统会自动显示。</w:t>
      </w:r>
    </w:p>
    <w:p w:rsidR="00850729" w:rsidRDefault="004C69D9" w:rsidP="00192CE9">
      <w:pPr>
        <w:spacing w:line="360" w:lineRule="auto"/>
      </w:pPr>
      <w:r>
        <w:rPr>
          <w:noProof/>
        </w:rPr>
        <w:drawing>
          <wp:inline distT="0" distB="0" distL="0" distR="0">
            <wp:extent cx="3390900" cy="1533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C2" w:rsidRDefault="00BE35C2" w:rsidP="007508C9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步骤</w:t>
      </w:r>
      <w:r>
        <w:rPr>
          <w:rFonts w:hint="eastAsia"/>
        </w:rPr>
        <w:t>4</w:t>
      </w:r>
    </w:p>
    <w:p w:rsidR="00BE35C2" w:rsidRDefault="00416C39" w:rsidP="007508C9">
      <w:pPr>
        <w:spacing w:line="360" w:lineRule="auto"/>
        <w:ind w:firstLineChars="200" w:firstLine="420"/>
      </w:pPr>
      <w:r>
        <w:rPr>
          <w:rFonts w:hint="eastAsia"/>
        </w:rPr>
        <w:t>登录请求原文传递时填写的邮箱，到邮箱中</w:t>
      </w:r>
      <w:r w:rsidR="00BE35C2">
        <w:rPr>
          <w:rFonts w:hint="eastAsia"/>
        </w:rPr>
        <w:t>收取原文</w:t>
      </w:r>
      <w:r w:rsidR="00B766CB">
        <w:rPr>
          <w:rFonts w:hint="eastAsia"/>
        </w:rPr>
        <w:t>。</w:t>
      </w:r>
    </w:p>
    <w:p w:rsidR="00CC2584" w:rsidRDefault="00BE35C2" w:rsidP="00192CE9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841990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69" w:rsidRPr="00774A0E" w:rsidRDefault="00416C39" w:rsidP="00774A0E">
      <w:pPr>
        <w:pStyle w:val="2"/>
        <w:rPr>
          <w:sz w:val="21"/>
          <w:szCs w:val="21"/>
        </w:rPr>
      </w:pPr>
      <w:r w:rsidRPr="00774A0E">
        <w:rPr>
          <w:rFonts w:hint="eastAsia"/>
          <w:sz w:val="21"/>
          <w:szCs w:val="21"/>
        </w:rPr>
        <w:t>4</w:t>
      </w:r>
      <w:r w:rsidRPr="00774A0E">
        <w:rPr>
          <w:rFonts w:hint="eastAsia"/>
          <w:sz w:val="21"/>
          <w:szCs w:val="21"/>
        </w:rPr>
        <w:t>．</w:t>
      </w:r>
      <w:r w:rsidR="00F84169" w:rsidRPr="00774A0E">
        <w:rPr>
          <w:rFonts w:hint="eastAsia"/>
          <w:sz w:val="21"/>
          <w:szCs w:val="21"/>
        </w:rPr>
        <w:t>查看订单</w:t>
      </w:r>
    </w:p>
    <w:p w:rsidR="00416C39" w:rsidRDefault="00416C39" w:rsidP="007508C9">
      <w:pPr>
        <w:spacing w:line="360" w:lineRule="auto"/>
        <w:ind w:firstLineChars="200" w:firstLine="420"/>
      </w:pPr>
      <w:r>
        <w:rPr>
          <w:rFonts w:hint="eastAsia"/>
        </w:rPr>
        <w:t>如</w:t>
      </w:r>
      <w:r>
        <w:rPr>
          <w:rFonts w:hint="eastAsia"/>
        </w:rPr>
        <w:t>2</w:t>
      </w:r>
      <w:r>
        <w:rPr>
          <w:rFonts w:hint="eastAsia"/>
        </w:rPr>
        <w:t>个工作日内未收到原文，或有其他疑问，可进行订单查询</w:t>
      </w:r>
      <w:r w:rsidR="007508C9">
        <w:rPr>
          <w:rFonts w:hint="eastAsia"/>
        </w:rPr>
        <w:t>。</w:t>
      </w:r>
      <w:r w:rsidR="00224FAB">
        <w:rPr>
          <w:rFonts w:hint="eastAsia"/>
        </w:rPr>
        <w:t>以下介绍为通过原文传递方式获取原文的订单查询步骤：</w:t>
      </w:r>
    </w:p>
    <w:p w:rsidR="00CC2584" w:rsidRDefault="00CC2584" w:rsidP="007508C9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步骤</w:t>
      </w:r>
      <w:r>
        <w:rPr>
          <w:rFonts w:hint="eastAsia"/>
        </w:rPr>
        <w:t>1</w:t>
      </w:r>
    </w:p>
    <w:p w:rsidR="00CC2584" w:rsidRDefault="00CC2584" w:rsidP="007508C9">
      <w:pPr>
        <w:spacing w:line="360" w:lineRule="auto"/>
        <w:ind w:firstLineChars="200" w:firstLine="420"/>
      </w:pPr>
      <w:r>
        <w:rPr>
          <w:rFonts w:hint="eastAsia"/>
        </w:rPr>
        <w:t>登录</w:t>
      </w:r>
      <w:r w:rsidR="009A7DA3">
        <w:rPr>
          <w:rFonts w:hint="eastAsia"/>
        </w:rPr>
        <w:t>万方数据知识服务平台</w:t>
      </w:r>
      <w:r>
        <w:rPr>
          <w:rFonts w:hint="eastAsia"/>
        </w:rPr>
        <w:t>后，在页面右上角，点击“查询订单”按钮，进入订单查询页面</w:t>
      </w:r>
      <w:r w:rsidR="007508C9">
        <w:rPr>
          <w:rFonts w:hint="eastAsia"/>
        </w:rPr>
        <w:t>。</w:t>
      </w:r>
    </w:p>
    <w:p w:rsidR="00CC2584" w:rsidRDefault="00CC2584" w:rsidP="00192CE9">
      <w:pPr>
        <w:spacing w:line="360" w:lineRule="auto"/>
      </w:pPr>
      <w:r>
        <w:rPr>
          <w:noProof/>
        </w:rPr>
        <w:drawing>
          <wp:inline distT="0" distB="0" distL="0" distR="0">
            <wp:extent cx="5274310" cy="116846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584" w:rsidRDefault="00CC2584" w:rsidP="007508C9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步骤</w:t>
      </w:r>
      <w:r>
        <w:rPr>
          <w:rFonts w:hint="eastAsia"/>
        </w:rPr>
        <w:t>2</w:t>
      </w:r>
    </w:p>
    <w:p w:rsidR="00CC2584" w:rsidRDefault="00CC2584" w:rsidP="007508C9">
      <w:pPr>
        <w:spacing w:line="360" w:lineRule="auto"/>
        <w:ind w:firstLineChars="200" w:firstLine="420"/>
      </w:pPr>
      <w:r>
        <w:rPr>
          <w:rFonts w:hint="eastAsia"/>
        </w:rPr>
        <w:t>输入订单号或邮箱，点击“查询”按钮</w:t>
      </w:r>
      <w:r w:rsidR="007508C9">
        <w:rPr>
          <w:rFonts w:hint="eastAsia"/>
        </w:rPr>
        <w:t>，查看订单状态。如有疑问，可拨打咨询电话：</w:t>
      </w:r>
      <w:r w:rsidR="007508C9">
        <w:rPr>
          <w:rFonts w:hint="eastAsia"/>
        </w:rPr>
        <w:lastRenderedPageBreak/>
        <w:t>58882060</w:t>
      </w:r>
    </w:p>
    <w:p w:rsidR="009F485D" w:rsidRPr="009F485D" w:rsidRDefault="00D069E0" w:rsidP="00192CE9">
      <w:pPr>
        <w:spacing w:line="360" w:lineRule="auto"/>
      </w:pPr>
      <w:r>
        <w:rPr>
          <w:noProof/>
        </w:rPr>
        <w:drawing>
          <wp:inline distT="0" distB="0" distL="0" distR="0">
            <wp:extent cx="5274310" cy="1231194"/>
            <wp:effectExtent l="19050" t="0" r="254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85D" w:rsidRPr="009F485D" w:rsidSect="006831F7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19" w:rsidRDefault="005D3519" w:rsidP="003919B0">
      <w:r>
        <w:separator/>
      </w:r>
    </w:p>
  </w:endnote>
  <w:endnote w:type="continuationSeparator" w:id="0">
    <w:p w:rsidR="005D3519" w:rsidRDefault="005D3519" w:rsidP="003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965"/>
      <w:docPartObj>
        <w:docPartGallery w:val="Page Numbers (Bottom of Page)"/>
        <w:docPartUnique/>
      </w:docPartObj>
    </w:sdtPr>
    <w:sdtEndPr/>
    <w:sdtContent>
      <w:p w:rsidR="00416C39" w:rsidRDefault="005D351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C05" w:rsidRPr="00D26C0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6C39" w:rsidRDefault="00416C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19" w:rsidRDefault="005D3519" w:rsidP="003919B0">
      <w:r>
        <w:separator/>
      </w:r>
    </w:p>
  </w:footnote>
  <w:footnote w:type="continuationSeparator" w:id="0">
    <w:p w:rsidR="005D3519" w:rsidRDefault="005D3519" w:rsidP="0039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D4F"/>
    <w:multiLevelType w:val="hybridMultilevel"/>
    <w:tmpl w:val="B0043A72"/>
    <w:lvl w:ilvl="0" w:tplc="999C63C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5A11C7"/>
    <w:multiLevelType w:val="hybridMultilevel"/>
    <w:tmpl w:val="4F7C9940"/>
    <w:lvl w:ilvl="0" w:tplc="29143DC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377C5B"/>
    <w:multiLevelType w:val="hybridMultilevel"/>
    <w:tmpl w:val="8E7A7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BFA"/>
    <w:rsid w:val="00024F8A"/>
    <w:rsid w:val="00032BFA"/>
    <w:rsid w:val="00074732"/>
    <w:rsid w:val="00095361"/>
    <w:rsid w:val="00177724"/>
    <w:rsid w:val="00192CE9"/>
    <w:rsid w:val="00224FAB"/>
    <w:rsid w:val="00231412"/>
    <w:rsid w:val="002635FB"/>
    <w:rsid w:val="00295D4B"/>
    <w:rsid w:val="002C3D74"/>
    <w:rsid w:val="002E0142"/>
    <w:rsid w:val="00306E4D"/>
    <w:rsid w:val="00357149"/>
    <w:rsid w:val="003919B0"/>
    <w:rsid w:val="003A65C7"/>
    <w:rsid w:val="003D4BC3"/>
    <w:rsid w:val="00416C39"/>
    <w:rsid w:val="004C69D9"/>
    <w:rsid w:val="004C6ED6"/>
    <w:rsid w:val="005066F7"/>
    <w:rsid w:val="00510473"/>
    <w:rsid w:val="005300E5"/>
    <w:rsid w:val="005864CE"/>
    <w:rsid w:val="005A3A5B"/>
    <w:rsid w:val="005D3519"/>
    <w:rsid w:val="00631B02"/>
    <w:rsid w:val="006831F7"/>
    <w:rsid w:val="0072785A"/>
    <w:rsid w:val="007508C9"/>
    <w:rsid w:val="00774A0E"/>
    <w:rsid w:val="007B2FB8"/>
    <w:rsid w:val="007F160E"/>
    <w:rsid w:val="00850729"/>
    <w:rsid w:val="008C01EB"/>
    <w:rsid w:val="00920807"/>
    <w:rsid w:val="00947C7A"/>
    <w:rsid w:val="009A7DA3"/>
    <w:rsid w:val="009E03FA"/>
    <w:rsid w:val="009E04DD"/>
    <w:rsid w:val="009F485D"/>
    <w:rsid w:val="00A06C9B"/>
    <w:rsid w:val="00A53513"/>
    <w:rsid w:val="00A61233"/>
    <w:rsid w:val="00A90FE4"/>
    <w:rsid w:val="00A948FA"/>
    <w:rsid w:val="00AE209E"/>
    <w:rsid w:val="00AF09C9"/>
    <w:rsid w:val="00B766CB"/>
    <w:rsid w:val="00BA63D7"/>
    <w:rsid w:val="00BE31CB"/>
    <w:rsid w:val="00BE35C2"/>
    <w:rsid w:val="00BF1244"/>
    <w:rsid w:val="00C814A8"/>
    <w:rsid w:val="00CB137C"/>
    <w:rsid w:val="00CC2584"/>
    <w:rsid w:val="00CD0AEA"/>
    <w:rsid w:val="00CD5114"/>
    <w:rsid w:val="00D00533"/>
    <w:rsid w:val="00D069E0"/>
    <w:rsid w:val="00D2531D"/>
    <w:rsid w:val="00D26C05"/>
    <w:rsid w:val="00D51778"/>
    <w:rsid w:val="00D87288"/>
    <w:rsid w:val="00DF6852"/>
    <w:rsid w:val="00E07456"/>
    <w:rsid w:val="00E1008F"/>
    <w:rsid w:val="00E675C5"/>
    <w:rsid w:val="00E82CF9"/>
    <w:rsid w:val="00EB6C76"/>
    <w:rsid w:val="00EE69F7"/>
    <w:rsid w:val="00F148E3"/>
    <w:rsid w:val="00F717B0"/>
    <w:rsid w:val="00F84169"/>
    <w:rsid w:val="00F86039"/>
    <w:rsid w:val="00F87C8A"/>
    <w:rsid w:val="00FC2A03"/>
    <w:rsid w:val="00FE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195969-9C1A-4E0A-83A7-F79FBC1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F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92CE9"/>
    <w:pPr>
      <w:widowControl/>
      <w:pBdr>
        <w:top w:val="single" w:sz="24" w:space="0" w:color="50742F"/>
        <w:left w:val="single" w:sz="24" w:space="0" w:color="50742F"/>
        <w:bottom w:val="single" w:sz="24" w:space="0" w:color="50742F"/>
        <w:right w:val="single" w:sz="24" w:space="0" w:color="50742F"/>
      </w:pBdr>
      <w:shd w:val="clear" w:color="auto" w:fill="50742F"/>
      <w:spacing w:before="200" w:line="276" w:lineRule="auto"/>
      <w:jc w:val="left"/>
      <w:outlineLvl w:val="0"/>
    </w:pPr>
    <w:rPr>
      <w:b/>
      <w:bCs/>
      <w:caps/>
      <w:color w:val="FFFFFF"/>
      <w:spacing w:val="15"/>
      <w:kern w:val="0"/>
      <w:sz w:val="2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774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2CE9"/>
    <w:rPr>
      <w:rFonts w:ascii="Calibri" w:eastAsia="宋体" w:hAnsi="Calibri" w:cs="Times New Roman"/>
      <w:b/>
      <w:bCs/>
      <w:caps/>
      <w:color w:val="FFFFFF"/>
      <w:spacing w:val="15"/>
      <w:kern w:val="0"/>
      <w:sz w:val="22"/>
      <w:shd w:val="clear" w:color="auto" w:fill="50742F"/>
      <w:lang w:eastAsia="en-US" w:bidi="en-US"/>
    </w:rPr>
  </w:style>
  <w:style w:type="paragraph" w:styleId="a3">
    <w:name w:val="List Paragraph"/>
    <w:basedOn w:val="a"/>
    <w:uiPriority w:val="34"/>
    <w:qFormat/>
    <w:rsid w:val="00192CE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9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19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19B0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D872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00533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535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53513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74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Char2"/>
    <w:uiPriority w:val="99"/>
    <w:semiHidden/>
    <w:unhideWhenUsed/>
    <w:rsid w:val="00FE02B0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FE02B0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DC78-9C8C-47C2-8A9F-0B7D7E78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9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lucylucky</dc:creator>
  <cp:lastModifiedBy>WF</cp:lastModifiedBy>
  <cp:revision>30</cp:revision>
  <dcterms:created xsi:type="dcterms:W3CDTF">2013-06-13T01:17:00Z</dcterms:created>
  <dcterms:modified xsi:type="dcterms:W3CDTF">2017-10-24T06:58:00Z</dcterms:modified>
</cp:coreProperties>
</file>